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jc w:val="left"/>
              <w:rPr>
                <w:rFonts w:ascii="Arial" w:cs="Arial" w:eastAsia="Arial" w:hAnsi="Arial"/>
                <w:b w:val="1"/>
                <w:highlight w:val="cyan"/>
              </w:rPr>
            </w:pPr>
            <w:r w:rsidDel="00000000" w:rsidR="00000000" w:rsidRPr="00000000">
              <w:rPr>
                <w:rFonts w:ascii="Arial" w:cs="Arial" w:eastAsia="Arial" w:hAnsi="Arial"/>
                <w:b w:val="1"/>
                <w:highlight w:val="yellow"/>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000000"/>
          <w:sz w:val="36"/>
          <w:szCs w:val="36"/>
        </w:rPr>
      </w:pPr>
      <w:r w:rsidDel="00000000" w:rsidR="00000000" w:rsidRPr="00000000">
        <w:rPr>
          <w:rFonts w:ascii="Arial" w:cs="Arial" w:eastAsia="Arial" w:hAnsi="Arial"/>
          <w:b w:val="1"/>
          <w:color w:val="000000"/>
          <w:sz w:val="36"/>
          <w:szCs w:val="36"/>
          <w:rtl w:val="0"/>
        </w:rPr>
        <w:t xml:space="preserve">Joint Schedule 3 (Insurance Requirements)</w:t>
      </w:r>
    </w:p>
    <w:p w:rsidR="00000000" w:rsidDel="00000000" w:rsidP="00000000" w:rsidRDefault="00000000" w:rsidRPr="00000000" w14:paraId="00000005">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540" w:hanging="360"/>
        <w:jc w:val="left"/>
        <w:rPr/>
      </w:pPr>
      <w:r w:rsidDel="00000000" w:rsidR="00000000" w:rsidRPr="00000000">
        <w:rPr>
          <w:rFonts w:ascii="Arial Bold" w:cs="Arial Bold" w:eastAsia="Arial Bold" w:hAnsi="Arial Bold"/>
          <w:b w:val="1"/>
          <w:color w:val="000000"/>
          <w:sz w:val="24"/>
          <w:szCs w:val="24"/>
          <w:rtl w:val="0"/>
        </w:rPr>
        <w:t xml:space="preserve">The insurance you need to have</w:t>
      </w:r>
      <w:r w:rsidDel="00000000" w:rsidR="00000000" w:rsidRPr="00000000">
        <w:rPr>
          <w:rtl w:val="0"/>
        </w:rPr>
      </w:r>
    </w:p>
    <w:p w:rsidR="00000000" w:rsidDel="00000000" w:rsidP="00000000" w:rsidRDefault="00000000" w:rsidRPr="00000000" w14:paraId="00000006">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Supplier shall take out and maintain, or procure the taking out and maintenance of the insurances as set out in the Annex to this Schedule, any additional insurances required under a Call-Off Contract (specified in the applicable Order Form) ("</w:t>
      </w:r>
      <w:r w:rsidDel="00000000" w:rsidR="00000000" w:rsidRPr="00000000">
        <w:rPr>
          <w:rFonts w:ascii="Arial" w:cs="Arial" w:eastAsia="Arial" w:hAnsi="Arial"/>
          <w:b w:val="1"/>
          <w:color w:val="000000"/>
          <w:sz w:val="24"/>
          <w:szCs w:val="24"/>
          <w:rtl w:val="0"/>
        </w:rPr>
        <w:t xml:space="preserve">Additional Insurances</w:t>
      </w:r>
      <w:r w:rsidDel="00000000" w:rsidR="00000000" w:rsidRPr="00000000">
        <w:rPr>
          <w:rFonts w:ascii="Arial" w:cs="Arial" w:eastAsia="Arial" w:hAnsi="Arial"/>
          <w:color w:val="000000"/>
          <w:sz w:val="24"/>
          <w:szCs w:val="24"/>
          <w:rtl w:val="0"/>
        </w:rPr>
        <w:t xml:space="preserve">") and any other insurances as may be required by applicable Law (together the “</w:t>
      </w:r>
      <w:r w:rsidDel="00000000" w:rsidR="00000000" w:rsidRPr="00000000">
        <w:rPr>
          <w:rFonts w:ascii="Arial" w:cs="Arial" w:eastAsia="Arial" w:hAnsi="Arial"/>
          <w:b w:val="1"/>
          <w:color w:val="000000"/>
          <w:sz w:val="24"/>
          <w:szCs w:val="24"/>
          <w:rtl w:val="0"/>
        </w:rPr>
        <w:t xml:space="preserve">Insurances</w:t>
      </w:r>
      <w:r w:rsidDel="00000000" w:rsidR="00000000" w:rsidRPr="00000000">
        <w:rPr>
          <w:rFonts w:ascii="Arial" w:cs="Arial" w:eastAsia="Arial" w:hAnsi="Arial"/>
          <w:color w:val="000000"/>
          <w:sz w:val="24"/>
          <w:szCs w:val="24"/>
          <w:rtl w:val="0"/>
        </w:rPr>
        <w:t xml:space="preserve">”).  The Supplier shall ensure that each of the Insurances is effective no later than: </w:t>
      </w:r>
      <w:r w:rsidDel="00000000" w:rsidR="00000000" w:rsidRPr="00000000">
        <w:rPr>
          <w:rtl w:val="0"/>
        </w:rPr>
      </w:r>
    </w:p>
    <w:p w:rsidR="00000000" w:rsidDel="00000000" w:rsidP="00000000" w:rsidRDefault="00000000" w:rsidRPr="00000000" w14:paraId="00000007">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the Framework Start Date in respect of those Insurances set out in the Annex to this Schedule and those required by applicable Law; and </w:t>
      </w:r>
      <w:r w:rsidDel="00000000" w:rsidR="00000000" w:rsidRPr="00000000">
        <w:rPr>
          <w:rtl w:val="0"/>
        </w:rPr>
      </w:r>
    </w:p>
    <w:p w:rsidR="00000000" w:rsidDel="00000000" w:rsidP="00000000" w:rsidRDefault="00000000" w:rsidRPr="00000000" w14:paraId="00000008">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the Call-Off Contract Effective Date in respect of the Additional Insurances.</w:t>
      </w:r>
      <w:r w:rsidDel="00000000" w:rsidR="00000000" w:rsidRPr="00000000">
        <w:rPr>
          <w:rtl w:val="0"/>
        </w:rPr>
      </w:r>
    </w:p>
    <w:p w:rsidR="00000000" w:rsidDel="00000000" w:rsidP="00000000" w:rsidRDefault="00000000" w:rsidRPr="00000000" w14:paraId="00000009">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Insurances shall be: </w:t>
      </w:r>
      <w:r w:rsidDel="00000000" w:rsidR="00000000" w:rsidRPr="00000000">
        <w:rPr>
          <w:rtl w:val="0"/>
        </w:rPr>
      </w:r>
    </w:p>
    <w:p w:rsidR="00000000" w:rsidDel="00000000" w:rsidP="00000000" w:rsidRDefault="00000000" w:rsidRPr="00000000" w14:paraId="0000000A">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maintained in accordance with Good Industry Practice; </w:t>
      </w:r>
      <w:r w:rsidDel="00000000" w:rsidR="00000000" w:rsidRPr="00000000">
        <w:rPr>
          <w:rtl w:val="0"/>
        </w:rPr>
      </w:r>
    </w:p>
    <w:p w:rsidR="00000000" w:rsidDel="00000000" w:rsidP="00000000" w:rsidRDefault="00000000" w:rsidRPr="00000000" w14:paraId="0000000B">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(so far as is reasonably practicable) on terms no less favourable than those generally available to a prudent contractor in respect of risks insured in the international insurance market from time to time;</w:t>
      </w:r>
      <w:r w:rsidDel="00000000" w:rsidR="00000000" w:rsidRPr="00000000">
        <w:rPr>
          <w:rtl w:val="0"/>
        </w:rPr>
      </w:r>
    </w:p>
    <w:p w:rsidR="00000000" w:rsidDel="00000000" w:rsidP="00000000" w:rsidRDefault="00000000" w:rsidRPr="00000000" w14:paraId="0000000C">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taken out and maintained with insurers of good financial standing and good repute in the international insurance market; and</w:t>
      </w:r>
      <w:r w:rsidDel="00000000" w:rsidR="00000000" w:rsidRPr="00000000">
        <w:rPr>
          <w:rtl w:val="0"/>
        </w:rPr>
      </w:r>
    </w:p>
    <w:p w:rsidR="00000000" w:rsidDel="00000000" w:rsidP="00000000" w:rsidRDefault="00000000" w:rsidRPr="00000000" w14:paraId="0000000D">
      <w:pPr>
        <w:numPr>
          <w:ilvl w:val="2"/>
          <w:numId w:val="2"/>
        </w:numPr>
        <w:pBdr>
          <w:top w:space="0" w:sz="0" w:val="nil"/>
          <w:left w:space="0" w:sz="0" w:val="nil"/>
          <w:bottom w:space="0" w:sz="0" w:val="nil"/>
          <w:right w:space="0" w:sz="0" w:val="nil"/>
          <w:between w:space="0" w:sz="0" w:val="nil"/>
        </w:pBdr>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maintained for at least six (6) years after the End Date.</w:t>
      </w:r>
      <w:r w:rsidDel="00000000" w:rsidR="00000000" w:rsidRPr="00000000">
        <w:rPr>
          <w:rtl w:val="0"/>
        </w:rPr>
      </w:r>
    </w:p>
    <w:p w:rsidR="00000000" w:rsidDel="00000000" w:rsidP="00000000" w:rsidRDefault="00000000" w:rsidRPr="00000000" w14:paraId="0000000E">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Supplier shall ensure that the public and products liability policy contain an indemnity to principals clause under which the Relevant Authority shall be indemnified in respect of claims made against the Relevant Authority in respect of death or bodily injury or third party property damage arising out of or in connection with the Deliverables and for which the Supplier is legally liable.</w:t>
      </w:r>
      <w:r w:rsidDel="00000000" w:rsidR="00000000" w:rsidRPr="00000000">
        <w:rPr>
          <w:rtl w:val="0"/>
        </w:rPr>
      </w:r>
    </w:p>
    <w:p w:rsidR="00000000" w:rsidDel="00000000" w:rsidP="00000000" w:rsidRDefault="00000000" w:rsidRPr="00000000" w14:paraId="0000000F">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540" w:hanging="360"/>
        <w:jc w:val="left"/>
        <w:rPr/>
      </w:pPr>
      <w:r w:rsidDel="00000000" w:rsidR="00000000" w:rsidRPr="00000000">
        <w:rPr>
          <w:rFonts w:ascii="Arial Bold" w:cs="Arial Bold" w:eastAsia="Arial Bold" w:hAnsi="Arial Bold"/>
          <w:b w:val="1"/>
          <w:color w:val="000000"/>
          <w:sz w:val="24"/>
          <w:szCs w:val="24"/>
          <w:rtl w:val="0"/>
        </w:rPr>
        <w:t xml:space="preserve">How to manage the insurance</w:t>
      </w:r>
      <w:r w:rsidDel="00000000" w:rsidR="00000000" w:rsidRPr="00000000">
        <w:rPr>
          <w:rtl w:val="0"/>
        </w:rPr>
      </w:r>
    </w:p>
    <w:p w:rsidR="00000000" w:rsidDel="00000000" w:rsidP="00000000" w:rsidRDefault="00000000" w:rsidRPr="00000000" w14:paraId="00000010">
      <w:pPr>
        <w:keepNext w:val="1"/>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Without limiting the other provisions of this Contract, the Supplier shall:</w:t>
      </w:r>
      <w:r w:rsidDel="00000000" w:rsidR="00000000" w:rsidRPr="00000000">
        <w:rPr>
          <w:rtl w:val="0"/>
        </w:rPr>
      </w:r>
    </w:p>
    <w:p w:rsidR="00000000" w:rsidDel="00000000" w:rsidP="00000000" w:rsidRDefault="00000000" w:rsidRPr="00000000" w14:paraId="00000011">
      <w:pPr>
        <w:numPr>
          <w:ilvl w:val="2"/>
          <w:numId w:val="2"/>
        </w:numPr>
        <w:pBdr>
          <w:top w:space="0" w:sz="0" w:val="nil"/>
          <w:left w:space="0" w:sz="0" w:val="nil"/>
          <w:bottom w:space="0" w:sz="0" w:val="nil"/>
          <w:right w:space="0" w:sz="0" w:val="nil"/>
          <w:between w:space="0" w:sz="0" w:val="nil"/>
        </w:pBdr>
        <w:tabs>
          <w:tab w:val="left" w:pos="2835"/>
        </w:tabs>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take or procure the taking of all reasonable risk management and risk control measures in relation to Deliverables as it would be reasonable to expect of a prudent contractor acting in accordance with Good Industry Practice, including the investigation and reports of relevant claims to insurers;</w:t>
      </w:r>
      <w:r w:rsidDel="00000000" w:rsidR="00000000" w:rsidRPr="00000000">
        <w:rPr>
          <w:rtl w:val="0"/>
        </w:rPr>
      </w:r>
    </w:p>
    <w:p w:rsidR="00000000" w:rsidDel="00000000" w:rsidP="00000000" w:rsidRDefault="00000000" w:rsidRPr="00000000" w14:paraId="00000012">
      <w:pPr>
        <w:numPr>
          <w:ilvl w:val="2"/>
          <w:numId w:val="2"/>
        </w:numPr>
        <w:pBdr>
          <w:top w:space="0" w:sz="0" w:val="nil"/>
          <w:left w:space="0" w:sz="0" w:val="nil"/>
          <w:bottom w:space="0" w:sz="0" w:val="nil"/>
          <w:right w:space="0" w:sz="0" w:val="nil"/>
          <w:between w:space="0" w:sz="0" w:val="nil"/>
        </w:pBdr>
        <w:tabs>
          <w:tab w:val="left" w:pos="2835"/>
        </w:tabs>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promptly notify the insurers in writing of any relevant material fact under any Insurances of which the Supplier is or becomes aware; and</w:t>
      </w:r>
      <w:r w:rsidDel="00000000" w:rsidR="00000000" w:rsidRPr="00000000">
        <w:rPr>
          <w:rtl w:val="0"/>
        </w:rPr>
      </w:r>
    </w:p>
    <w:p w:rsidR="00000000" w:rsidDel="00000000" w:rsidP="00000000" w:rsidRDefault="00000000" w:rsidRPr="00000000" w14:paraId="00000013">
      <w:pPr>
        <w:numPr>
          <w:ilvl w:val="2"/>
          <w:numId w:val="2"/>
        </w:numPr>
        <w:pBdr>
          <w:top w:space="0" w:sz="0" w:val="nil"/>
          <w:left w:space="0" w:sz="0" w:val="nil"/>
          <w:bottom w:space="0" w:sz="0" w:val="nil"/>
          <w:right w:space="0" w:sz="0" w:val="nil"/>
          <w:between w:space="0" w:sz="0" w:val="nil"/>
        </w:pBdr>
        <w:tabs>
          <w:tab w:val="left" w:pos="2835"/>
        </w:tabs>
        <w:spacing w:after="120" w:before="120" w:lineRule="auto"/>
        <w:ind w:left="1620" w:hanging="720"/>
        <w:jc w:val="left"/>
        <w:rPr/>
      </w:pPr>
      <w:r w:rsidDel="00000000" w:rsidR="00000000" w:rsidRPr="00000000">
        <w:rPr>
          <w:rFonts w:ascii="Arial" w:cs="Arial" w:eastAsia="Arial" w:hAnsi="Arial"/>
          <w:color w:val="000000"/>
          <w:sz w:val="24"/>
          <w:szCs w:val="24"/>
          <w:rtl w:val="0"/>
        </w:rPr>
        <w:t xml:space="preserve">hold all policies in respect of the Insurances and cause any insurance broker effecting the Insurances to hold any insurance slips and other evidence of placing cover representing any of the Insurances to which it is a party.</w:t>
      </w:r>
      <w:r w:rsidDel="00000000" w:rsidR="00000000" w:rsidRPr="00000000">
        <w:rPr>
          <w:rtl w:val="0"/>
        </w:rPr>
      </w:r>
    </w:p>
    <w:p w:rsidR="00000000" w:rsidDel="00000000" w:rsidP="00000000" w:rsidRDefault="00000000" w:rsidRPr="00000000" w14:paraId="00000014">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540" w:hanging="360"/>
        <w:jc w:val="left"/>
        <w:rPr/>
      </w:pPr>
      <w:r w:rsidDel="00000000" w:rsidR="00000000" w:rsidRPr="00000000">
        <w:rPr>
          <w:rFonts w:ascii="Arial Bold" w:cs="Arial Bold" w:eastAsia="Arial Bold" w:hAnsi="Arial Bold"/>
          <w:b w:val="1"/>
          <w:color w:val="000000"/>
          <w:sz w:val="24"/>
          <w:szCs w:val="24"/>
          <w:rtl w:val="0"/>
        </w:rPr>
        <w:t xml:space="preserve">What happens if you aren’t insured</w:t>
      </w:r>
      <w:r w:rsidDel="00000000" w:rsidR="00000000" w:rsidRPr="00000000">
        <w:rPr>
          <w:rtl w:val="0"/>
        </w:rPr>
      </w:r>
    </w:p>
    <w:p w:rsidR="00000000" w:rsidDel="00000000" w:rsidP="00000000" w:rsidRDefault="00000000" w:rsidRPr="00000000" w14:paraId="00000015">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Supplier shall not take any action or fail to take any action or (insofar as is reasonably within its power) permit anything to occur in relation to it which would entitle any insurer to refuse to pay any claim under any of the Insurances.</w:t>
      </w:r>
      <w:r w:rsidDel="00000000" w:rsidR="00000000" w:rsidRPr="00000000">
        <w:rPr>
          <w:rtl w:val="0"/>
        </w:rPr>
      </w:r>
    </w:p>
    <w:p w:rsidR="00000000" w:rsidDel="00000000" w:rsidP="00000000" w:rsidRDefault="00000000" w:rsidRPr="00000000" w14:paraId="00000016">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Where the Supplier has failed to purchase or maintain any of the Insurances in full force and effect, the Relevant Authority may elect (but shall not be obliged) following written notice to the Supplier to purchase the relevant Insurances and recover the reasonable premium and other reasonable costs incurred in connection therewith as a debt due from the Supplier.</w:t>
      </w:r>
      <w:r w:rsidDel="00000000" w:rsidR="00000000" w:rsidRPr="00000000">
        <w:rPr>
          <w:rtl w:val="0"/>
        </w:rPr>
      </w:r>
    </w:p>
    <w:p w:rsidR="00000000" w:rsidDel="00000000" w:rsidP="00000000" w:rsidRDefault="00000000" w:rsidRPr="00000000" w14:paraId="00000017">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540" w:hanging="360"/>
        <w:jc w:val="left"/>
        <w:rPr/>
      </w:pPr>
      <w:r w:rsidDel="00000000" w:rsidR="00000000" w:rsidRPr="00000000">
        <w:rPr>
          <w:rFonts w:ascii="Arial Bold" w:cs="Arial Bold" w:eastAsia="Arial Bold" w:hAnsi="Arial Bold"/>
          <w:b w:val="1"/>
          <w:color w:val="000000"/>
          <w:sz w:val="24"/>
          <w:szCs w:val="24"/>
          <w:rtl w:val="0"/>
        </w:rPr>
        <w:t xml:space="preserve">Evidence of insurance you must provide</w:t>
      </w:r>
      <w:r w:rsidDel="00000000" w:rsidR="00000000" w:rsidRPr="00000000">
        <w:rPr>
          <w:rtl w:val="0"/>
        </w:rPr>
      </w:r>
    </w:p>
    <w:p w:rsidR="00000000" w:rsidDel="00000000" w:rsidP="00000000" w:rsidRDefault="00000000" w:rsidRPr="00000000" w14:paraId="00000018">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Supplier shall upon the Start Date and within fifteen (15) Working Days after the renewal of each of the Insurances, provide evidence, in a form satisfactory to the Relevant Authority, that the Insurances are in force and effect and meet in full the requirements of this Schedule.</w:t>
      </w:r>
      <w:r w:rsidDel="00000000" w:rsidR="00000000" w:rsidRPr="00000000">
        <w:rPr>
          <w:rtl w:val="0"/>
        </w:rPr>
      </w:r>
    </w:p>
    <w:p w:rsidR="00000000" w:rsidDel="00000000" w:rsidP="00000000" w:rsidRDefault="00000000" w:rsidRPr="00000000" w14:paraId="00000019">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540" w:hanging="360"/>
        <w:jc w:val="left"/>
        <w:rPr/>
      </w:pPr>
      <w:r w:rsidDel="00000000" w:rsidR="00000000" w:rsidRPr="00000000">
        <w:rPr>
          <w:rFonts w:ascii="Arial Bold" w:cs="Arial Bold" w:eastAsia="Arial Bold" w:hAnsi="Arial Bold"/>
          <w:b w:val="1"/>
          <w:color w:val="000000"/>
          <w:sz w:val="24"/>
          <w:szCs w:val="24"/>
          <w:rtl w:val="0"/>
        </w:rPr>
        <w:t xml:space="preserve">Making sure you are insured to the required amount</w:t>
      </w:r>
      <w:r w:rsidDel="00000000" w:rsidR="00000000" w:rsidRPr="00000000">
        <w:rPr>
          <w:rtl w:val="0"/>
        </w:rPr>
      </w:r>
    </w:p>
    <w:p w:rsidR="00000000" w:rsidDel="00000000" w:rsidP="00000000" w:rsidRDefault="00000000" w:rsidRPr="00000000" w14:paraId="0000001A">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bookmarkStart w:colFirst="0" w:colLast="0" w:name="_heading=h.gjdgxs" w:id="0"/>
      <w:bookmarkEnd w:id="0"/>
      <w:r w:rsidDel="00000000" w:rsidR="00000000" w:rsidRPr="00000000">
        <w:rPr>
          <w:rFonts w:ascii="Arial" w:cs="Arial" w:eastAsia="Arial" w:hAnsi="Arial"/>
          <w:color w:val="000000"/>
          <w:sz w:val="24"/>
          <w:szCs w:val="24"/>
          <w:rtl w:val="0"/>
        </w:rPr>
        <w:t xml:space="preserve">The Supplier shall ensure that any Insurances which are stated to have a minimum limit "in the aggregate" are maintained at all times for the minimum limit of indemnity specified in this Contract and if any claims are made which do not relate to this Contract then the Supplier shall notify the Relevant Authority and provide details of its proposed solution for maintaining the minimum limit of indemnity.</w:t>
      </w:r>
      <w:r w:rsidDel="00000000" w:rsidR="00000000" w:rsidRPr="00000000">
        <w:rPr>
          <w:rtl w:val="0"/>
        </w:rPr>
      </w:r>
    </w:p>
    <w:p w:rsidR="00000000" w:rsidDel="00000000" w:rsidP="00000000" w:rsidRDefault="00000000" w:rsidRPr="00000000" w14:paraId="0000001B">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540" w:hanging="360"/>
        <w:jc w:val="left"/>
        <w:rPr/>
      </w:pPr>
      <w:r w:rsidDel="00000000" w:rsidR="00000000" w:rsidRPr="00000000">
        <w:rPr>
          <w:rFonts w:ascii="Arial Bold" w:cs="Arial Bold" w:eastAsia="Arial Bold" w:hAnsi="Arial Bold"/>
          <w:b w:val="1"/>
          <w:color w:val="000000"/>
          <w:sz w:val="24"/>
          <w:szCs w:val="24"/>
          <w:rtl w:val="0"/>
        </w:rPr>
        <w:t xml:space="preserve">Cancelled Insurance</w:t>
      </w:r>
      <w:r w:rsidDel="00000000" w:rsidR="00000000" w:rsidRPr="00000000">
        <w:rPr>
          <w:rtl w:val="0"/>
        </w:rPr>
      </w:r>
    </w:p>
    <w:p w:rsidR="00000000" w:rsidDel="00000000" w:rsidP="00000000" w:rsidRDefault="00000000" w:rsidRPr="00000000" w14:paraId="0000001C">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Supplier shall notify the Relevant Authority in writing at least five (5) Working Days prior to the cancellation, suspension, termination or non-renewal of any of the Insurances.</w:t>
      </w:r>
      <w:r w:rsidDel="00000000" w:rsidR="00000000" w:rsidRPr="00000000">
        <w:rPr>
          <w:rtl w:val="0"/>
        </w:rPr>
      </w:r>
    </w:p>
    <w:p w:rsidR="00000000" w:rsidDel="00000000" w:rsidP="00000000" w:rsidRDefault="00000000" w:rsidRPr="00000000" w14:paraId="0000001D">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Supplier shall ensure that nothing is done which would entitle the relevant insurer to cancel, rescind or suspend any insurance or cover, or to treat any insurance, cover or claim as voided in whole or part.  The Supplier shall use all reasonable endeavours to notify the Relevant Authority (subject to third party confidentiality obligations) as soon as practicable when it becomes aware of any relevant fact, circumstance or matter which has caused, or is reasonably likely to provide grounds to, the relevant insurer to give notice to cancel, rescind, suspend or void any insurance, or any cover or claim under any insurance in whole or in part.</w:t>
      </w:r>
      <w:r w:rsidDel="00000000" w:rsidR="00000000" w:rsidRPr="00000000">
        <w:rPr>
          <w:rtl w:val="0"/>
        </w:rPr>
      </w:r>
    </w:p>
    <w:p w:rsidR="00000000" w:rsidDel="00000000" w:rsidP="00000000" w:rsidRDefault="00000000" w:rsidRPr="00000000" w14:paraId="0000001E">
      <w:pPr>
        <w:keepNext w:val="1"/>
        <w:numPr>
          <w:ilvl w:val="0"/>
          <w:numId w:val="2"/>
        </w:numPr>
        <w:pBdr>
          <w:top w:space="0" w:sz="0" w:val="nil"/>
          <w:left w:space="0" w:sz="0" w:val="nil"/>
          <w:bottom w:space="0" w:sz="0" w:val="nil"/>
          <w:right w:space="0" w:sz="0" w:val="nil"/>
          <w:between w:space="0" w:sz="0" w:val="nil"/>
        </w:pBdr>
        <w:tabs>
          <w:tab w:val="left" w:pos="142"/>
        </w:tabs>
        <w:spacing w:before="120" w:lineRule="auto"/>
        <w:ind w:left="540" w:hanging="360"/>
        <w:jc w:val="left"/>
        <w:rPr/>
      </w:pPr>
      <w:r w:rsidDel="00000000" w:rsidR="00000000" w:rsidRPr="00000000">
        <w:rPr>
          <w:rFonts w:ascii="Arial Bold" w:cs="Arial Bold" w:eastAsia="Arial Bold" w:hAnsi="Arial Bold"/>
          <w:b w:val="1"/>
          <w:color w:val="000000"/>
          <w:sz w:val="24"/>
          <w:szCs w:val="24"/>
          <w:rtl w:val="0"/>
        </w:rPr>
        <w:t xml:space="preserve">Insurance claims</w:t>
      </w:r>
      <w:r w:rsidDel="00000000" w:rsidR="00000000" w:rsidRPr="00000000">
        <w:rPr>
          <w:rtl w:val="0"/>
        </w:rPr>
      </w:r>
    </w:p>
    <w:p w:rsidR="00000000" w:rsidDel="00000000" w:rsidP="00000000" w:rsidRDefault="00000000" w:rsidRPr="00000000" w14:paraId="0000001F">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The Supplier shall promptly notify to insurers any matter arising from, or in relation to, the Deliverables, or each Contract for which it may be entitled to claim under any of the Insurances.  In the event that the Relevant Authority receives a claim relating to or arising out of a Contract or the Deliverables, the Supplier shall co-operate with the Relevant Authority and assist it in dealing with such claims including without limitation providing information and documentation in a timely manner.</w:t>
      </w:r>
      <w:r w:rsidDel="00000000" w:rsidR="00000000" w:rsidRPr="00000000">
        <w:rPr>
          <w:rtl w:val="0"/>
        </w:rPr>
      </w:r>
    </w:p>
    <w:p w:rsidR="00000000" w:rsidDel="00000000" w:rsidP="00000000" w:rsidRDefault="00000000" w:rsidRPr="00000000" w14:paraId="00000020">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Except where the Relevant Authority is the claimant party, the Supplier shall give the Relevant Authority notice within twenty (20) Working Days after any insurance claim in excess of 10% of the sum required to be insured pursuant to Paragraph 5.1 relating to or arising out of the provision of the Deliverables or this Contract on any of the Insurances or which, but for the application of the applicable policy excess, would be made on any of the Insurances and (if required by the Relevant Authority) full details of the incident giving rise to the claim.</w:t>
      </w:r>
      <w:r w:rsidDel="00000000" w:rsidR="00000000" w:rsidRPr="00000000">
        <w:rPr>
          <w:rtl w:val="0"/>
        </w:rPr>
      </w:r>
    </w:p>
    <w:p w:rsidR="00000000" w:rsidDel="00000000" w:rsidP="00000000" w:rsidRDefault="00000000" w:rsidRPr="00000000" w14:paraId="00000021">
      <w:pPr>
        <w:numPr>
          <w:ilvl w:val="1"/>
          <w:numId w:val="2"/>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color w:val="000000"/>
          <w:sz w:val="24"/>
          <w:szCs w:val="24"/>
          <w:rtl w:val="0"/>
        </w:rPr>
        <w:t xml:space="preserve">Where any Insurance requires payment of a premium, the Supplier shall be liable for and shall promptly pay such premium.</w:t>
      </w:r>
      <w:r w:rsidDel="00000000" w:rsidR="00000000" w:rsidRPr="00000000">
        <w:rPr>
          <w:rtl w:val="0"/>
        </w:rPr>
      </w:r>
    </w:p>
    <w:p w:rsidR="00000000" w:rsidDel="00000000" w:rsidP="00000000" w:rsidRDefault="00000000" w:rsidRPr="00000000" w14:paraId="00000022">
      <w:pPr>
        <w:numPr>
          <w:ilvl w:val="1"/>
          <w:numId w:val="2"/>
        </w:numPr>
        <w:pBdr>
          <w:top w:space="0" w:sz="0" w:val="nil"/>
          <w:left w:space="0" w:sz="0" w:val="nil"/>
          <w:bottom w:space="0" w:sz="0" w:val="nil"/>
          <w:right w:space="0" w:sz="0" w:val="nil"/>
          <w:between w:space="0" w:sz="0" w:val="nil"/>
        </w:pBdr>
        <w:tabs>
          <w:tab w:val="left" w:pos="1134"/>
        </w:tabs>
        <w:spacing w:after="200" w:before="120" w:lineRule="auto"/>
        <w:ind w:left="900" w:hanging="540"/>
        <w:jc w:val="left"/>
        <w:rPr/>
      </w:pPr>
      <w:r w:rsidDel="00000000" w:rsidR="00000000" w:rsidRPr="00000000">
        <w:rPr>
          <w:rFonts w:ascii="Arial" w:cs="Arial" w:eastAsia="Arial" w:hAnsi="Arial"/>
          <w:color w:val="000000"/>
          <w:sz w:val="24"/>
          <w:szCs w:val="24"/>
          <w:rtl w:val="0"/>
        </w:rPr>
        <w:t xml:space="preserve">Where any Insurance is subject to an excess or deductible below which the indemnity from insurers is excluded, the Supplier shall be liable for such excess or deductible.  The Supplier shall not be entitled to recover from the Relevant Authority any sum paid by way of excess or deductible under the Insurances whether under the terms of this Contract or otherwise.</w:t>
      </w:r>
      <w:r w:rsidDel="00000000" w:rsidR="00000000" w:rsidRPr="00000000">
        <w:br w:type="page"/>
      </w:r>
      <w:r w:rsidDel="00000000" w:rsidR="00000000" w:rsidRPr="00000000">
        <w:rPr>
          <w:rtl w:val="0"/>
        </w:rPr>
      </w:r>
    </w:p>
    <w:p w:rsidR="00000000" w:rsidDel="00000000" w:rsidP="00000000" w:rsidRDefault="00000000" w:rsidRPr="00000000" w14:paraId="00000023">
      <w:pPr>
        <w:pBdr>
          <w:top w:space="0" w:sz="0" w:val="nil"/>
          <w:left w:space="0" w:sz="0" w:val="nil"/>
          <w:bottom w:space="0" w:sz="0" w:val="nil"/>
          <w:right w:space="0" w:sz="0" w:val="nil"/>
          <w:between w:space="0" w:sz="0" w:val="nil"/>
        </w:pBdr>
        <w:tabs>
          <w:tab w:val="left" w:pos="1134"/>
        </w:tabs>
        <w:spacing w:after="120" w:before="120" w:lineRule="auto"/>
        <w:ind w:left="64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ANNEX: REQUIRED INSURANCES</w:t>
      </w:r>
    </w:p>
    <w:p w:rsidR="00000000" w:rsidDel="00000000" w:rsidP="00000000" w:rsidRDefault="00000000" w:rsidRPr="00000000" w14:paraId="00000024">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540" w:hanging="360"/>
        <w:jc w:val="left"/>
        <w:rPr>
          <w:rFonts w:ascii="Arial" w:cs="Arial" w:eastAsia="Arial" w:hAnsi="Arial"/>
          <w:sz w:val="24"/>
          <w:szCs w:val="24"/>
        </w:rPr>
      </w:pPr>
      <w:bookmarkStart w:colFirst="0" w:colLast="0" w:name="_heading=h.30j0zll" w:id="1"/>
      <w:bookmarkEnd w:id="1"/>
      <w:r w:rsidDel="00000000" w:rsidR="00000000" w:rsidRPr="00000000">
        <w:rPr>
          <w:rFonts w:ascii="Arial" w:cs="Arial" w:eastAsia="Arial" w:hAnsi="Arial"/>
          <w:color w:val="000000"/>
          <w:sz w:val="24"/>
          <w:szCs w:val="24"/>
          <w:rtl w:val="0"/>
        </w:rPr>
        <w:t xml:space="preserve">The Supplier shall hold the following standard insurance cover from the Framework Start Date in accordance with this Schedule:</w:t>
      </w:r>
      <w:r w:rsidDel="00000000" w:rsidR="00000000" w:rsidRPr="00000000">
        <w:rPr>
          <w:rtl w:val="0"/>
        </w:rPr>
      </w:r>
    </w:p>
    <w:tbl>
      <w:tblPr>
        <w:tblStyle w:val="Table2"/>
        <w:tblW w:w="10968.999999999998" w:type="dxa"/>
        <w:jc w:val="left"/>
        <w:tblInd w:w="-914.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75"/>
        <w:gridCol w:w="1701"/>
        <w:gridCol w:w="1824"/>
        <w:gridCol w:w="1813"/>
        <w:gridCol w:w="1629"/>
        <w:gridCol w:w="2127"/>
        <w:tblGridChange w:id="0">
          <w:tblGrid>
            <w:gridCol w:w="1875"/>
            <w:gridCol w:w="1701"/>
            <w:gridCol w:w="1824"/>
            <w:gridCol w:w="1813"/>
            <w:gridCol w:w="1629"/>
            <w:gridCol w:w="2127"/>
          </w:tblGrid>
        </w:tblGridChange>
      </w:tblGrid>
      <w:tr>
        <w:trPr>
          <w:cantSplit w:val="0"/>
          <w:trHeight w:val="440" w:hRule="atLeast"/>
          <w:tblHeader w:val="0"/>
        </w:trPr>
        <w:tc>
          <w:tcPr>
            <w:vMerge w:val="restart"/>
            <w:shd w:fill="auto" w:val="clear"/>
            <w:tcMar>
              <w:top w:w="100.0" w:type="dxa"/>
              <w:left w:w="100.0" w:type="dxa"/>
              <w:bottom w:w="100.0" w:type="dxa"/>
              <w:right w:w="100.0" w:type="dxa"/>
            </w:tcMar>
          </w:tcPr>
          <w:p w:rsidR="00000000" w:rsidDel="00000000" w:rsidP="00000000" w:rsidRDefault="00000000" w:rsidRPr="00000000" w14:paraId="00000025">
            <w:pPr>
              <w:widowControl w:val="0"/>
              <w:spacing w:after="0" w:lineRule="auto"/>
              <w:jc w:val="left"/>
              <w:rPr>
                <w:rFonts w:ascii="Arial" w:cs="Arial" w:eastAsia="Arial" w:hAnsi="Arial"/>
                <w:sz w:val="24"/>
                <w:szCs w:val="24"/>
              </w:rPr>
            </w:pPr>
            <w:r w:rsidDel="00000000" w:rsidR="00000000" w:rsidRPr="00000000">
              <w:rPr>
                <w:rtl w:val="0"/>
              </w:rPr>
            </w:r>
          </w:p>
          <w:p w:rsidR="00000000" w:rsidDel="00000000" w:rsidP="00000000" w:rsidRDefault="00000000" w:rsidRPr="00000000" w14:paraId="00000026">
            <w:pPr>
              <w:widowControl w:val="0"/>
              <w:spacing w:after="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Lot No. &amp; Description</w:t>
            </w:r>
          </w:p>
        </w:tc>
        <w:tc>
          <w:tcPr>
            <w:gridSpan w:val="5"/>
            <w:shd w:fill="auto" w:val="clear"/>
            <w:tcMar>
              <w:top w:w="100.0" w:type="dxa"/>
              <w:left w:w="100.0" w:type="dxa"/>
              <w:bottom w:w="100.0" w:type="dxa"/>
              <w:right w:w="100.0" w:type="dxa"/>
            </w:tcMar>
          </w:tcPr>
          <w:p w:rsidR="00000000" w:rsidDel="00000000" w:rsidP="00000000" w:rsidRDefault="00000000" w:rsidRPr="00000000" w14:paraId="00000027">
            <w:pPr>
              <w:widowControl w:val="0"/>
              <w:pBdr>
                <w:top w:space="0" w:sz="0" w:val="nil"/>
                <w:left w:space="0" w:sz="0" w:val="nil"/>
                <w:bottom w:space="0" w:sz="0" w:val="nil"/>
                <w:right w:space="0" w:sz="0" w:val="nil"/>
                <w:between w:space="0" w:sz="0" w:val="nil"/>
              </w:pBdr>
              <w:spacing w:after="0" w:lineRule="auto"/>
              <w:jc w:val="center"/>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Insurance and Level of Cover Required</w:t>
            </w:r>
          </w:p>
        </w:tc>
      </w:tr>
      <w:tr>
        <w:trPr>
          <w:cantSplit w:val="0"/>
          <w:trHeight w:val="440" w:hRule="atLeast"/>
          <w:tblHeader w:val="0"/>
        </w:trPr>
        <w:tc>
          <w:tcPr>
            <w:vMerge w:val="continue"/>
            <w:shd w:fill="auto" w:val="clear"/>
            <w:tcMar>
              <w:top w:w="100.0" w:type="dxa"/>
              <w:left w:w="100.0" w:type="dxa"/>
              <w:bottom w:w="100.0" w:type="dxa"/>
              <w:right w:w="100.0" w:type="dxa"/>
            </w:tcMar>
          </w:tcPr>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sz w:val="24"/>
                <w:szCs w:val="24"/>
              </w:rPr>
            </w:pP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2D">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Professional Indemnity</w:t>
            </w:r>
          </w:p>
        </w:tc>
        <w:tc>
          <w:tcPr>
            <w:shd w:fill="auto" w:val="clear"/>
            <w:tcMar>
              <w:top w:w="100.0" w:type="dxa"/>
              <w:left w:w="100.0" w:type="dxa"/>
              <w:bottom w:w="100.0" w:type="dxa"/>
              <w:right w:w="100.0" w:type="dxa"/>
            </w:tcMar>
          </w:tcPr>
          <w:p w:rsidR="00000000" w:rsidDel="00000000" w:rsidP="00000000" w:rsidRDefault="00000000" w:rsidRPr="00000000" w14:paraId="0000002E">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Public Liability</w:t>
            </w:r>
          </w:p>
        </w:tc>
        <w:tc>
          <w:tcPr>
            <w:shd w:fill="auto" w:val="clear"/>
            <w:tcMar>
              <w:top w:w="100.0" w:type="dxa"/>
              <w:left w:w="100.0" w:type="dxa"/>
              <w:bottom w:w="100.0" w:type="dxa"/>
              <w:right w:w="100.0" w:type="dxa"/>
            </w:tcMar>
          </w:tcPr>
          <w:p w:rsidR="00000000" w:rsidDel="00000000" w:rsidP="00000000" w:rsidRDefault="00000000" w:rsidRPr="00000000" w14:paraId="0000002F">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Employers Liability</w:t>
            </w:r>
          </w:p>
        </w:tc>
        <w:tc>
          <w:tcPr>
            <w:shd w:fill="auto" w:val="clear"/>
            <w:tcMar>
              <w:top w:w="100.0" w:type="dxa"/>
              <w:left w:w="100.0" w:type="dxa"/>
              <w:bottom w:w="100.0" w:type="dxa"/>
              <w:right w:w="100.0" w:type="dxa"/>
            </w:tcMar>
          </w:tcPr>
          <w:p w:rsidR="00000000" w:rsidDel="00000000" w:rsidP="00000000" w:rsidRDefault="00000000" w:rsidRPr="00000000" w14:paraId="00000030">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Product</w:t>
            </w:r>
          </w:p>
          <w:p w:rsidR="00000000" w:rsidDel="00000000" w:rsidP="00000000" w:rsidRDefault="00000000" w:rsidRPr="00000000" w14:paraId="00000031">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Liability</w:t>
            </w:r>
          </w:p>
        </w:tc>
        <w:tc>
          <w:tcPr/>
          <w:p w:rsidR="00000000" w:rsidDel="00000000" w:rsidP="00000000" w:rsidRDefault="00000000" w:rsidRPr="00000000" w14:paraId="00000032">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Data Protection Liability Cap</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3">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rtl w:val="0"/>
              </w:rPr>
              <w:t xml:space="preserve">Lot 1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4">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£2,000,000</w:t>
            </w:r>
          </w:p>
          <w:p w:rsidR="00000000" w:rsidDel="00000000" w:rsidP="00000000" w:rsidRDefault="00000000" w:rsidRPr="00000000" w14:paraId="00000035">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36">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37">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38">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39">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3A">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3B">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p w:rsidR="00000000" w:rsidDel="00000000" w:rsidP="00000000" w:rsidRDefault="00000000" w:rsidRPr="00000000" w14:paraId="0000003C">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£10,000,000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3D">
            <w:pPr>
              <w:spacing w:after="120" w:before="120" w:line="259" w:lineRule="auto"/>
              <w:jc w:val="left"/>
              <w:rPr>
                <w:rFonts w:ascii="Arial" w:cs="Arial" w:eastAsia="Arial" w:hAnsi="Arial"/>
                <w:sz w:val="24"/>
                <w:szCs w:val="24"/>
              </w:rPr>
            </w:pPr>
            <w:r w:rsidDel="00000000" w:rsidR="00000000" w:rsidRPr="00000000">
              <w:rPr>
                <w:rFonts w:ascii="Arial" w:cs="Arial" w:eastAsia="Arial" w:hAnsi="Arial"/>
                <w:rtl w:val="0"/>
              </w:rPr>
              <w:t xml:space="preserve">Lot 2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3E">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3F">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40">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41">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42">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43">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44">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45">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p w:rsidR="00000000" w:rsidDel="00000000" w:rsidP="00000000" w:rsidRDefault="00000000" w:rsidRPr="00000000" w14:paraId="00000046">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£10,000,000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47">
            <w:pPr>
              <w:spacing w:after="120" w:before="120" w:line="259" w:lineRule="auto"/>
              <w:jc w:val="left"/>
              <w:rPr>
                <w:rFonts w:ascii="Arial" w:cs="Arial" w:eastAsia="Arial" w:hAnsi="Arial"/>
                <w:sz w:val="24"/>
                <w:szCs w:val="24"/>
              </w:rPr>
            </w:pPr>
            <w:r w:rsidDel="00000000" w:rsidR="00000000" w:rsidRPr="00000000">
              <w:rPr>
                <w:rFonts w:ascii="Arial" w:cs="Arial" w:eastAsia="Arial" w:hAnsi="Arial"/>
                <w:rtl w:val="0"/>
              </w:rPr>
              <w:t xml:space="preserve">Lot 3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48">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49">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4A">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4B">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4C">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4D">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4E">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4F">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p w:rsidR="00000000" w:rsidDel="00000000" w:rsidP="00000000" w:rsidRDefault="00000000" w:rsidRPr="00000000" w14:paraId="00000050">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£10,000,000</w:t>
            </w:r>
          </w:p>
        </w:tc>
      </w:tr>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51">
            <w:pPr>
              <w:spacing w:after="120" w:before="120" w:line="259" w:lineRule="auto"/>
              <w:jc w:val="left"/>
              <w:rPr>
                <w:rFonts w:ascii="Arial" w:cs="Arial" w:eastAsia="Arial" w:hAnsi="Arial"/>
                <w:sz w:val="24"/>
                <w:szCs w:val="24"/>
              </w:rPr>
            </w:pPr>
            <w:r w:rsidDel="00000000" w:rsidR="00000000" w:rsidRPr="00000000">
              <w:rPr>
                <w:rFonts w:ascii="Arial" w:cs="Arial" w:eastAsia="Arial" w:hAnsi="Arial"/>
                <w:rtl w:val="0"/>
              </w:rPr>
              <w:t xml:space="preserve">Lot 4 Audits and Consultancy </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52">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£2,000,000</w:t>
            </w:r>
          </w:p>
          <w:p w:rsidR="00000000" w:rsidDel="00000000" w:rsidP="00000000" w:rsidRDefault="00000000" w:rsidRPr="00000000" w14:paraId="00000053">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54">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55">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56">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57">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shd w:fill="auto" w:val="clear"/>
            <w:tcMar>
              <w:top w:w="100.0" w:type="dxa"/>
              <w:left w:w="100.0" w:type="dxa"/>
              <w:bottom w:w="100.0" w:type="dxa"/>
              <w:right w:w="100.0" w:type="dxa"/>
            </w:tcMar>
          </w:tcPr>
          <w:p w:rsidR="00000000" w:rsidDel="00000000" w:rsidP="00000000" w:rsidRDefault="00000000" w:rsidRPr="00000000" w14:paraId="00000058">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£5,000,000</w:t>
            </w:r>
          </w:p>
          <w:p w:rsidR="00000000" w:rsidDel="00000000" w:rsidP="00000000" w:rsidRDefault="00000000" w:rsidRPr="00000000" w14:paraId="00000059">
            <w:pPr>
              <w:widowControl w:val="0"/>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Required</w:t>
            </w:r>
          </w:p>
        </w:tc>
        <w:tc>
          <w:tcPr/>
          <w:p w:rsidR="00000000" w:rsidDel="00000000" w:rsidP="00000000" w:rsidRDefault="00000000" w:rsidRPr="00000000" w14:paraId="0000005A">
            <w:pPr>
              <w:widowControl w:val="0"/>
              <w:pBdr>
                <w:top w:space="0" w:sz="0" w:val="nil"/>
                <w:left w:space="0" w:sz="0" w:val="nil"/>
                <w:bottom w:space="0" w:sz="0" w:val="nil"/>
                <w:right w:space="0" w:sz="0" w:val="nil"/>
                <w:between w:space="0" w:sz="0" w:val="nil"/>
              </w:pBdr>
              <w:spacing w:after="0" w:lineRule="auto"/>
              <w:jc w:val="left"/>
              <w:rPr>
                <w:rFonts w:ascii="Arial" w:cs="Arial" w:eastAsia="Arial" w:hAnsi="Arial"/>
                <w:sz w:val="24"/>
                <w:szCs w:val="24"/>
              </w:rPr>
            </w:pPr>
            <w:r w:rsidDel="00000000" w:rsidR="00000000" w:rsidRPr="00000000">
              <w:rPr>
                <w:rFonts w:ascii="Arial" w:cs="Arial" w:eastAsia="Arial" w:hAnsi="Arial"/>
                <w:sz w:val="24"/>
                <w:szCs w:val="24"/>
                <w:rtl w:val="0"/>
              </w:rPr>
              <w:t xml:space="preserve">£10,000,000</w:t>
            </w:r>
          </w:p>
        </w:tc>
      </w:tr>
    </w:tbl>
    <w:p w:rsidR="00000000" w:rsidDel="00000000" w:rsidP="00000000" w:rsidRDefault="00000000" w:rsidRPr="00000000" w14:paraId="0000005B">
      <w:pPr>
        <w:keepNext w:val="1"/>
        <w:pBdr>
          <w:top w:space="0" w:sz="0" w:val="nil"/>
          <w:left w:space="0" w:sz="0" w:val="nil"/>
          <w:bottom w:space="0" w:sz="0" w:val="nil"/>
          <w:right w:space="0" w:sz="0" w:val="nil"/>
          <w:between w:space="0" w:sz="0" w:val="nil"/>
        </w:pBdr>
        <w:tabs>
          <w:tab w:val="left" w:pos="142"/>
        </w:tabs>
        <w:spacing w:before="120" w:lineRule="auto"/>
        <w:jc w:val="left"/>
        <w:rPr>
          <w:rFonts w:ascii="Arial" w:cs="Arial" w:eastAsia="Arial" w:hAnsi="Arial"/>
          <w:sz w:val="24"/>
          <w:szCs w:val="24"/>
        </w:rPr>
      </w:pPr>
      <w:bookmarkStart w:colFirst="0" w:colLast="0" w:name="_heading=h.1fob9te" w:id="2"/>
      <w:bookmarkEnd w:id="2"/>
      <w:r w:rsidDel="00000000" w:rsidR="00000000" w:rsidRPr="00000000">
        <w:rPr>
          <w:rtl w:val="0"/>
        </w:rPr>
      </w:r>
    </w:p>
    <w:p w:rsidR="00000000" w:rsidDel="00000000" w:rsidP="00000000" w:rsidRDefault="00000000" w:rsidRPr="00000000" w14:paraId="0000005C">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b w:val="1"/>
          <w:color w:val="000000"/>
          <w:sz w:val="24"/>
          <w:szCs w:val="24"/>
          <w:rtl w:val="0"/>
        </w:rPr>
        <w:t xml:space="preserve">professional indemnity insurance</w:t>
      </w:r>
      <w:r w:rsidDel="00000000" w:rsidR="00000000" w:rsidRPr="00000000">
        <w:rPr>
          <w:rFonts w:ascii="Arial" w:cs="Arial" w:eastAsia="Arial" w:hAnsi="Arial"/>
          <w:color w:val="000000"/>
          <w:sz w:val="24"/>
          <w:szCs w:val="24"/>
          <w:rtl w:val="0"/>
        </w:rPr>
        <w:t xml:space="preserve"> with cover (for a single event or a series of related events and in the aggregate) of not less than </w:t>
      </w:r>
      <w:r w:rsidDel="00000000" w:rsidR="00000000" w:rsidRPr="00000000">
        <w:rPr>
          <w:rFonts w:ascii="Arial" w:cs="Arial" w:eastAsia="Arial" w:hAnsi="Arial"/>
          <w:sz w:val="24"/>
          <w:szCs w:val="24"/>
          <w:rtl w:val="0"/>
        </w:rPr>
        <w:t xml:space="preserve">(see table above per lot) or such higher limit as required by Law and shall ensure that all agents, professional consultants and Sub-Contractors involved in the provision of the Deliverables effect and maintain such insurance for the period of this Framework Contract;</w:t>
      </w:r>
      <w:r w:rsidDel="00000000" w:rsidR="00000000" w:rsidRPr="00000000">
        <w:rPr>
          <w:rtl w:val="0"/>
        </w:rPr>
      </w:r>
    </w:p>
    <w:p w:rsidR="00000000" w:rsidDel="00000000" w:rsidP="00000000" w:rsidRDefault="00000000" w:rsidRPr="00000000" w14:paraId="0000005D">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r w:rsidDel="00000000" w:rsidR="00000000" w:rsidRPr="00000000">
        <w:rPr>
          <w:rFonts w:ascii="Arial" w:cs="Arial" w:eastAsia="Arial" w:hAnsi="Arial"/>
          <w:b w:val="1"/>
          <w:color w:val="000000"/>
          <w:sz w:val="24"/>
          <w:szCs w:val="24"/>
          <w:rtl w:val="0"/>
        </w:rPr>
        <w:t xml:space="preserve">public liability insurance </w:t>
      </w:r>
      <w:r w:rsidDel="00000000" w:rsidR="00000000" w:rsidRPr="00000000">
        <w:rPr>
          <w:rFonts w:ascii="Arial" w:cs="Arial" w:eastAsia="Arial" w:hAnsi="Arial"/>
          <w:color w:val="000000"/>
          <w:sz w:val="24"/>
          <w:szCs w:val="24"/>
          <w:rtl w:val="0"/>
        </w:rPr>
        <w:t xml:space="preserve">with cover (for a single event or a series of related events and in the aggregate) of not less than </w:t>
      </w:r>
      <w:r w:rsidDel="00000000" w:rsidR="00000000" w:rsidRPr="00000000">
        <w:rPr>
          <w:rFonts w:ascii="Arial" w:cs="Arial" w:eastAsia="Arial" w:hAnsi="Arial"/>
          <w:sz w:val="24"/>
          <w:szCs w:val="24"/>
          <w:rtl w:val="0"/>
        </w:rPr>
        <w:t xml:space="preserve">(see table above per lot)</w:t>
      </w:r>
      <w:r w:rsidDel="00000000" w:rsidR="00000000" w:rsidRPr="00000000">
        <w:rPr>
          <w:rFonts w:ascii="Arial" w:cs="Arial" w:eastAsia="Arial" w:hAnsi="Arial"/>
          <w:color w:val="000000"/>
          <w:sz w:val="24"/>
          <w:szCs w:val="24"/>
          <w:rtl w:val="0"/>
        </w:rPr>
        <w:t xml:space="preserve">; </w:t>
      </w:r>
      <w:r w:rsidDel="00000000" w:rsidR="00000000" w:rsidRPr="00000000">
        <w:rPr>
          <w:rtl w:val="0"/>
        </w:rPr>
      </w:r>
    </w:p>
    <w:p w:rsidR="00000000" w:rsidDel="00000000" w:rsidP="00000000" w:rsidRDefault="00000000" w:rsidRPr="00000000" w14:paraId="0000005E">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pPr>
      <w:bookmarkStart w:colFirst="0" w:colLast="0" w:name="_heading=h.3znysh7" w:id="3"/>
      <w:bookmarkEnd w:id="3"/>
      <w:r w:rsidDel="00000000" w:rsidR="00000000" w:rsidRPr="00000000">
        <w:rPr>
          <w:rFonts w:ascii="Arial" w:cs="Arial" w:eastAsia="Arial" w:hAnsi="Arial"/>
          <w:b w:val="1"/>
          <w:color w:val="000000"/>
          <w:sz w:val="24"/>
          <w:szCs w:val="24"/>
          <w:rtl w:val="0"/>
        </w:rPr>
        <w:t xml:space="preserve">employers’ liability insurance</w:t>
      </w:r>
      <w:r w:rsidDel="00000000" w:rsidR="00000000" w:rsidRPr="00000000">
        <w:rPr>
          <w:rFonts w:ascii="Arial" w:cs="Arial" w:eastAsia="Arial" w:hAnsi="Arial"/>
          <w:color w:val="000000"/>
          <w:sz w:val="24"/>
          <w:szCs w:val="24"/>
          <w:rtl w:val="0"/>
        </w:rPr>
        <w:t xml:space="preserve"> with cover (for a single event or a series of related events and in the aggregate) of not less than </w:t>
      </w:r>
      <w:r w:rsidDel="00000000" w:rsidR="00000000" w:rsidRPr="00000000">
        <w:rPr>
          <w:rFonts w:ascii="Arial" w:cs="Arial" w:eastAsia="Arial" w:hAnsi="Arial"/>
          <w:sz w:val="24"/>
          <w:szCs w:val="24"/>
          <w:rtl w:val="0"/>
        </w:rPr>
        <w:t xml:space="preserve">(see table above per lot)</w:t>
      </w:r>
      <w:r w:rsidDel="00000000" w:rsidR="00000000" w:rsidRPr="00000000">
        <w:rPr>
          <w:rFonts w:ascii="Arial" w:cs="Arial" w:eastAsia="Arial" w:hAnsi="Arial"/>
          <w:color w:val="000000"/>
          <w:sz w:val="24"/>
          <w:szCs w:val="24"/>
          <w:rtl w:val="0"/>
        </w:rPr>
        <w:t xml:space="preserve"> and shall ensure that all agents, professional consultants and Sub-Contractors involved in the </w:t>
      </w:r>
      <w:r w:rsidDel="00000000" w:rsidR="00000000" w:rsidRPr="00000000">
        <w:rPr>
          <w:rFonts w:ascii="Arial" w:cs="Arial" w:eastAsia="Arial" w:hAnsi="Arial"/>
          <w:sz w:val="24"/>
          <w:szCs w:val="24"/>
          <w:rtl w:val="0"/>
        </w:rPr>
        <w:t xml:space="preserve">provision of the Deliverables </w:t>
      </w:r>
      <w:r w:rsidDel="00000000" w:rsidR="00000000" w:rsidRPr="00000000">
        <w:rPr>
          <w:rFonts w:ascii="Arial" w:cs="Arial" w:eastAsia="Arial" w:hAnsi="Arial"/>
          <w:color w:val="000000"/>
          <w:sz w:val="24"/>
          <w:szCs w:val="24"/>
          <w:rtl w:val="0"/>
        </w:rPr>
        <w:t xml:space="preserve">effect and maintain such own Employer’s indemnity insurance for the period of this Framework </w:t>
      </w:r>
      <w:r w:rsidDel="00000000" w:rsidR="00000000" w:rsidRPr="00000000">
        <w:rPr>
          <w:rFonts w:ascii="Arial" w:cs="Arial" w:eastAsia="Arial" w:hAnsi="Arial"/>
          <w:sz w:val="24"/>
          <w:szCs w:val="24"/>
          <w:rtl w:val="0"/>
        </w:rPr>
        <w:t xml:space="preserve">Contract; and</w:t>
      </w:r>
      <w:r w:rsidDel="00000000" w:rsidR="00000000" w:rsidRPr="00000000">
        <w:rPr>
          <w:rtl w:val="0"/>
        </w:rPr>
      </w:r>
    </w:p>
    <w:p w:rsidR="00000000" w:rsidDel="00000000" w:rsidP="00000000" w:rsidRDefault="00000000" w:rsidRPr="00000000" w14:paraId="0000005F">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rFonts w:ascii="Arial" w:cs="Arial" w:eastAsia="Arial" w:hAnsi="Arial"/>
          <w:sz w:val="24"/>
          <w:szCs w:val="24"/>
        </w:rPr>
      </w:pPr>
      <w:bookmarkStart w:colFirst="0" w:colLast="0" w:name="_heading=h.2et92p0" w:id="4"/>
      <w:bookmarkEnd w:id="4"/>
      <w:r w:rsidDel="00000000" w:rsidR="00000000" w:rsidRPr="00000000">
        <w:rPr>
          <w:rFonts w:ascii="Arial" w:cs="Arial" w:eastAsia="Arial" w:hAnsi="Arial"/>
          <w:b w:val="1"/>
          <w:sz w:val="24"/>
          <w:szCs w:val="24"/>
          <w:rtl w:val="0"/>
        </w:rPr>
        <w:t xml:space="preserve">product liability insurance</w:t>
      </w:r>
      <w:r w:rsidDel="00000000" w:rsidR="00000000" w:rsidRPr="00000000">
        <w:rPr>
          <w:rFonts w:ascii="Arial" w:cs="Arial" w:eastAsia="Arial" w:hAnsi="Arial"/>
          <w:rtl w:val="0"/>
        </w:rPr>
        <w:t xml:space="preserve"> </w:t>
      </w:r>
      <w:r w:rsidDel="00000000" w:rsidR="00000000" w:rsidRPr="00000000">
        <w:rPr>
          <w:rFonts w:ascii="Arial" w:cs="Arial" w:eastAsia="Arial" w:hAnsi="Arial"/>
          <w:sz w:val="24"/>
          <w:szCs w:val="24"/>
          <w:rtl w:val="0"/>
        </w:rPr>
        <w:t xml:space="preserve">with cover (for a single event or a series of related events and in the aggregate) of not less than (see table above per lot).</w:t>
      </w:r>
    </w:p>
    <w:p w:rsidR="00000000" w:rsidDel="00000000" w:rsidP="00000000" w:rsidRDefault="00000000" w:rsidRPr="00000000" w14:paraId="00000060">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900" w:hanging="540"/>
        <w:jc w:val="left"/>
        <w:rPr>
          <w:rFonts w:ascii="Arial" w:cs="Arial" w:eastAsia="Arial" w:hAnsi="Arial"/>
          <w:sz w:val="24"/>
          <w:szCs w:val="24"/>
        </w:rPr>
      </w:pPr>
      <w:r w:rsidDel="00000000" w:rsidR="00000000" w:rsidRPr="00000000">
        <w:rPr>
          <w:rFonts w:ascii="Arial" w:cs="Arial" w:eastAsia="Arial" w:hAnsi="Arial"/>
          <w:b w:val="1"/>
          <w:sz w:val="24"/>
          <w:szCs w:val="24"/>
          <w:rtl w:val="0"/>
        </w:rPr>
        <w:t xml:space="preserve">data protection liability cap</w:t>
      </w:r>
      <w:r w:rsidDel="00000000" w:rsidR="00000000" w:rsidRPr="00000000">
        <w:rPr>
          <w:rFonts w:ascii="Arial" w:cs="Arial" w:eastAsia="Arial" w:hAnsi="Arial"/>
          <w:sz w:val="24"/>
          <w:szCs w:val="24"/>
          <w:rtl w:val="0"/>
        </w:rPr>
        <w:t xml:space="preserve"> will be no more than £10,000,000 (see table above per lot) aggregate liability in each and any Contract Year (under each Contract under Core Terms Clause 14.8) shall in no event exceed the Data Protection Liability Cap.</w:t>
      </w:r>
    </w:p>
    <w:p w:rsidR="00000000" w:rsidDel="00000000" w:rsidP="00000000" w:rsidRDefault="00000000" w:rsidRPr="00000000" w14:paraId="00000061">
      <w:pPr>
        <w:pBdr>
          <w:top w:space="0" w:sz="0" w:val="nil"/>
          <w:left w:space="0" w:sz="0" w:val="nil"/>
          <w:bottom w:space="0" w:sz="0" w:val="nil"/>
          <w:right w:space="0" w:sz="0" w:val="nil"/>
          <w:between w:space="0" w:sz="0" w:val="nil"/>
        </w:pBdr>
        <w:tabs>
          <w:tab w:val="left" w:pos="1134"/>
        </w:tabs>
        <w:spacing w:after="120" w:before="120" w:lineRule="auto"/>
        <w:ind w:left="360" w:firstLine="0"/>
        <w:jc w:val="left"/>
        <w:rPr>
          <w:rFonts w:ascii="Arial" w:cs="Arial" w:eastAsia="Arial" w:hAnsi="Arial"/>
          <w:sz w:val="24"/>
          <w:szCs w:val="24"/>
        </w:rPr>
      </w:pPr>
      <w:bookmarkStart w:colFirst="0" w:colLast="0" w:name="_heading=h.tyjcwt" w:id="5"/>
      <w:bookmarkEnd w:id="5"/>
      <w:r w:rsidDel="00000000" w:rsidR="00000000" w:rsidRPr="00000000">
        <w:rPr>
          <w:rtl w:val="0"/>
        </w:rPr>
      </w:r>
    </w:p>
    <w:p w:rsidR="00000000" w:rsidDel="00000000" w:rsidP="00000000" w:rsidRDefault="00000000" w:rsidRPr="00000000" w14:paraId="00000062">
      <w:pPr>
        <w:pBdr>
          <w:top w:space="0" w:sz="0" w:val="nil"/>
          <w:left w:space="0" w:sz="0" w:val="nil"/>
          <w:bottom w:space="0" w:sz="0" w:val="nil"/>
          <w:right w:space="0" w:sz="0" w:val="nil"/>
          <w:between w:space="0" w:sz="0" w:val="nil"/>
        </w:pBdr>
        <w:tabs>
          <w:tab w:val="left" w:pos="142"/>
        </w:tabs>
        <w:spacing w:before="120" w:lineRule="auto"/>
        <w:ind w:left="540" w:firstLine="0"/>
        <w:jc w:val="left"/>
        <w:rPr>
          <w:rFonts w:ascii="Arial" w:cs="Arial" w:eastAsia="Arial" w:hAnsi="Arial"/>
          <w:smallCaps w:val="1"/>
          <w:color w:val="000000"/>
          <w:sz w:val="24"/>
          <w:szCs w:val="24"/>
        </w:rPr>
      </w:pPr>
      <w:r w:rsidDel="00000000" w:rsidR="00000000" w:rsidRPr="00000000">
        <w:rPr>
          <w:rtl w:val="0"/>
        </w:rPr>
      </w:r>
    </w:p>
    <w:p w:rsidR="00000000" w:rsidDel="00000000" w:rsidP="00000000" w:rsidRDefault="00000000" w:rsidRPr="00000000" w14:paraId="00000063">
      <w:pPr>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sectPr>
      <w:type w:val="continuous"/>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A">
    <w:pPr>
      <w:tabs>
        <w:tab w:val="center" w:pos="4513"/>
        <w:tab w:val="right" w:pos="9026"/>
      </w:tabs>
      <w:spacing w:after="0" w:lineRule="auto"/>
      <w:rPr>
        <w:rFonts w:ascii="Arial" w:cs="Arial" w:eastAsia="Arial" w:hAnsi="Arial"/>
        <w:color w:val="bfbfbf"/>
        <w:sz w:val="20"/>
        <w:szCs w:val="20"/>
      </w:rPr>
    </w:pPr>
    <w:r w:rsidDel="00000000" w:rsidR="00000000" w:rsidRPr="00000000">
      <w:rPr>
        <w:rtl w:val="0"/>
      </w:rPr>
    </w:r>
  </w:p>
  <w:p w:rsidR="00000000" w:rsidDel="00000000" w:rsidP="00000000" w:rsidRDefault="00000000" w:rsidRPr="00000000" w14:paraId="0000006B">
    <w:pPr>
      <w:tabs>
        <w:tab w:val="center" w:pos="4513"/>
        <w:tab w:val="right" w:pos="9026"/>
      </w:tabs>
      <w:spacing w:after="0" w:lineRule="auto"/>
      <w:jc w:val="left"/>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Framework Ref: RM</w:t>
      <w:tab/>
      <w:t xml:space="preserve">                                           </w:t>
    </w:r>
  </w:p>
  <w:p w:rsidR="00000000" w:rsidDel="00000000" w:rsidP="00000000" w:rsidRDefault="00000000" w:rsidRPr="00000000" w14:paraId="0000006C">
    <w:pPr>
      <w:pBdr>
        <w:top w:space="0" w:sz="0" w:val="nil"/>
        <w:left w:space="0" w:sz="0" w:val="nil"/>
        <w:bottom w:space="0" w:sz="0" w:val="nil"/>
        <w:right w:space="0" w:sz="0" w:val="nil"/>
        <w:between w:space="0" w:sz="0" w:val="nil"/>
      </w:pBdr>
      <w:tabs>
        <w:tab w:val="center" w:pos="4513"/>
        <w:tab w:val="right" w:pos="9026"/>
      </w:tabs>
      <w:spacing w:after="0" w:lineRule="auto"/>
      <w:jc w:val="left"/>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Project Version: v1.0</w:t>
      <w:tab/>
      <w:tab/>
      <w:t xml:space="preserve"> </w:t>
    </w:r>
    <w:r w:rsidDel="00000000" w:rsidR="00000000" w:rsidRPr="00000000">
      <w:rPr>
        <w:rFonts w:ascii="Arial" w:cs="Arial" w:eastAsia="Arial" w:hAnsi="Arial"/>
        <w:color w:val="bfbfbf"/>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6D">
    <w:pPr>
      <w:spacing w:after="0" w:lineRule="auto"/>
      <w:jc w:val="left"/>
      <w:rPr>
        <w:color w:val="bfbfbf"/>
      </w:rPr>
    </w:pPr>
    <w:r w:rsidDel="00000000" w:rsidR="00000000" w:rsidRPr="00000000">
      <w:rPr>
        <w:rFonts w:ascii="Arial" w:cs="Arial" w:eastAsia="Arial" w:hAnsi="Arial"/>
        <w:color w:val="bfbfbf"/>
        <w:sz w:val="20"/>
        <w:szCs w:val="20"/>
        <w:rtl w:val="0"/>
      </w:rPr>
      <w:t xml:space="preserve">Model Version : v3.0</w:t>
      <w:tab/>
      <w:tab/>
      <w:tab/>
      <w:tab/>
      <w:tab/>
      <w:tab/>
      <w:tab/>
      <w:tab/>
      <w:tab/>
    </w:r>
    <w:r w:rsidDel="00000000" w:rsidR="00000000" w:rsidRPr="00000000">
      <w:rPr>
        <w:color w:val="bfbfbf"/>
        <w:rtl w:val="0"/>
      </w:rPr>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6F">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0">
    <w:pPr>
      <w:spacing w:after="0" w:lineRule="auto"/>
      <w:rPr/>
    </w:pPr>
    <w:r w:rsidDel="00000000" w:rsidR="00000000" w:rsidRPr="00000000">
      <w:rPr>
        <w:rFonts w:ascii="Arial" w:cs="Arial" w:eastAsia="Arial" w:hAnsi="Arial"/>
        <w:sz w:val="20"/>
        <w:szCs w:val="20"/>
        <w:rtl w:val="0"/>
      </w:rPr>
      <w:t xml:space="preserve">Model Version: v3.1</w:t>
      <w:tab/>
      <w:tab/>
      <w:tab/>
      <w:tab/>
      <w:tab/>
      <w:tab/>
      <w:tab/>
      <w:tab/>
      <w:tab/>
    </w:r>
    <w:r w:rsidDel="00000000" w:rsidR="00000000" w:rsidRPr="00000000">
      <w:rPr>
        <w:rtl w:val="0"/>
      </w:rPr>
      <w:tab/>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5">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bfbfbf"/>
        <w:sz w:val="20"/>
        <w:szCs w:val="20"/>
      </w:rPr>
    </w:pPr>
    <w:r w:rsidDel="00000000" w:rsidR="00000000" w:rsidRPr="00000000">
      <w:rPr>
        <w:rFonts w:ascii="Arial" w:cs="Arial" w:eastAsia="Arial" w:hAnsi="Arial"/>
        <w:b w:val="1"/>
        <w:color w:val="bfbfbf"/>
        <w:sz w:val="20"/>
        <w:szCs w:val="20"/>
        <w:rtl w:val="0"/>
      </w:rPr>
      <w:t xml:space="preserve">Joint Schedule 3 (Insurance Requirements)</w:t>
    </w:r>
  </w:p>
  <w:p w:rsidR="00000000" w:rsidDel="00000000" w:rsidP="00000000" w:rsidRDefault="00000000" w:rsidRPr="00000000" w14:paraId="00000066">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bfbfbf"/>
        <w:sz w:val="20"/>
        <w:szCs w:val="20"/>
      </w:rPr>
    </w:pPr>
    <w:r w:rsidDel="00000000" w:rsidR="00000000" w:rsidRPr="00000000">
      <w:rPr>
        <w:rFonts w:ascii="Arial" w:cs="Arial" w:eastAsia="Arial" w:hAnsi="Arial"/>
        <w:color w:val="bfbfbf"/>
        <w:sz w:val="20"/>
        <w:szCs w:val="20"/>
        <w:rtl w:val="0"/>
      </w:rPr>
      <w:t xml:space="preserve">Crown Copyright </w:t>
    </w:r>
  </w:p>
  <w:p w:rsidR="00000000" w:rsidDel="00000000" w:rsidP="00000000" w:rsidRDefault="00000000" w:rsidRPr="00000000" w14:paraId="00000067">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8">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Joint Schedule 3 (Insurance Requirements)</w:t>
    </w:r>
  </w:p>
  <w:p w:rsidR="00000000" w:rsidDel="00000000" w:rsidP="00000000" w:rsidRDefault="00000000" w:rsidRPr="00000000" w14:paraId="00000069">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Fonts w:ascii="Arial" w:cs="Arial" w:eastAsia="Arial" w:hAnsi="Arial"/>
        <w:color w:val="000000"/>
        <w:sz w:val="20"/>
        <w:szCs w:val="20"/>
        <w:rtl w:val="0"/>
      </w:rPr>
      <w:t xml:space="preserve"> </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abstractNum w:abstractNumId="2">
    <w:lvl w:ilvl="0">
      <w:start w:val="1"/>
      <w:numFmt w:val="decimal"/>
      <w:lvlText w:val="%1."/>
      <w:lvlJc w:val="left"/>
      <w:pPr>
        <w:ind w:left="54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1391" w:hanging="360"/>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602" w:hanging="720"/>
      </w:pPr>
      <w:rPr>
        <w:rFonts w:ascii="Calibri" w:cs="Calibri" w:eastAsia="Calibri" w:hAnsi="Calibri"/>
        <w:b w:val="0"/>
        <w:i w:val="0"/>
        <w:smallCaps w:val="0"/>
        <w:strike w:val="0"/>
        <w:color w:val="000000"/>
        <w:sz w:val="22"/>
        <w:szCs w:val="22"/>
        <w:u w:val="none"/>
        <w:vertAlign w:val="baseline"/>
      </w:rPr>
    </w:lvl>
    <w:lvl w:ilvl="3">
      <w:start w:val="1"/>
      <w:numFmt w:val="lowerLetter"/>
      <w:lvlText w:val="(%4)"/>
      <w:lvlJc w:val="left"/>
      <w:pPr>
        <w:ind w:left="302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620" w:hanging="1080"/>
      </w:pPr>
      <w:rPr>
        <w:b w:val="0"/>
        <w:i w:val="0"/>
        <w:smallCaps w:val="0"/>
        <w:strike w:val="0"/>
        <w:color w:val="000000"/>
        <w:u w:val="none"/>
        <w:vertAlign w:val="baseline"/>
      </w:rPr>
    </w:lvl>
    <w:lvl w:ilvl="5">
      <w:start w:val="1"/>
      <w:numFmt w:val="upperLetter"/>
      <w:lvlText w:val="(%6)"/>
      <w:lvlJc w:val="left"/>
      <w:pPr>
        <w:ind w:left="1620" w:hanging="1080"/>
      </w:pPr>
      <w:rPr>
        <w:b w:val="0"/>
        <w:i w:val="0"/>
        <w:smallCaps w:val="0"/>
        <w:strike w:val="0"/>
        <w:color w:val="000000"/>
        <w:u w:val="none"/>
        <w:vertAlign w:val="baseline"/>
      </w:rPr>
    </w:lvl>
    <w:lvl w:ilvl="6">
      <w:start w:val="1"/>
      <w:numFmt w:val="decimal"/>
      <w:lvlText w:val="%1.%2.%3.%4.%5.%6.%7"/>
      <w:lvlJc w:val="left"/>
      <w:pPr>
        <w:ind w:left="1980" w:hanging="1440"/>
      </w:pPr>
      <w:rPr/>
    </w:lvl>
    <w:lvl w:ilvl="7">
      <w:start w:val="1"/>
      <w:numFmt w:val="decimal"/>
      <w:lvlText w:val="%1.%2.%3.%4.%5.%6.%7.%8"/>
      <w:lvlJc w:val="left"/>
      <w:pPr>
        <w:ind w:left="1980" w:hanging="1440"/>
      </w:pPr>
      <w:rPr/>
    </w:lvl>
    <w:lvl w:ilvl="8">
      <w:start w:val="1"/>
      <w:numFmt w:val="decimal"/>
      <w:lvlText w:val="%1.%2.%3.%4.%5.%6.%7.%8.%9"/>
      <w:lvlJc w:val="left"/>
      <w:pPr>
        <w:ind w:left="234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BalloonText">
    <w:name w:val="Balloon Text"/>
    <w:basedOn w:val="Normal"/>
    <w:link w:val="BalloonTextChar"/>
    <w:uiPriority w:val="99"/>
    <w:semiHidden w:val="1"/>
    <w:unhideWhenUsed w:val="1"/>
    <w:rsid w:val="00153F34"/>
    <w:pPr>
      <w:spacing w:after="0"/>
    </w:pPr>
    <w:rPr>
      <w:rFonts w:ascii="Segoe UI" w:cs="Segoe UI" w:hAnsi="Segoe UI"/>
      <w:sz w:val="18"/>
      <w:szCs w:val="18"/>
    </w:rPr>
  </w:style>
  <w:style w:type="character" w:styleId="BalloonTextChar" w:customStyle="1">
    <w:name w:val="Balloon Text Char"/>
    <w:basedOn w:val="DefaultParagraphFont"/>
    <w:link w:val="BalloonText"/>
    <w:uiPriority w:val="99"/>
    <w:semiHidden w:val="1"/>
    <w:rsid w:val="00153F34"/>
    <w:rPr>
      <w:rFonts w:ascii="Segoe UI" w:cs="Segoe UI" w:hAnsi="Segoe UI"/>
      <w:sz w:val="18"/>
      <w:szCs w:val="18"/>
    </w:rPr>
  </w:style>
  <w:style w:type="paragraph" w:styleId="Header">
    <w:name w:val="header"/>
    <w:basedOn w:val="Normal"/>
    <w:link w:val="HeaderChar"/>
    <w:uiPriority w:val="99"/>
    <w:unhideWhenUsed w:val="1"/>
    <w:rsid w:val="006F0165"/>
    <w:pPr>
      <w:tabs>
        <w:tab w:val="center" w:pos="4513"/>
        <w:tab w:val="right" w:pos="9026"/>
      </w:tabs>
      <w:spacing w:after="0"/>
    </w:pPr>
  </w:style>
  <w:style w:type="character" w:styleId="HeaderChar" w:customStyle="1">
    <w:name w:val="Header Char"/>
    <w:basedOn w:val="DefaultParagraphFont"/>
    <w:link w:val="Header"/>
    <w:uiPriority w:val="99"/>
    <w:rsid w:val="006F0165"/>
  </w:style>
  <w:style w:type="paragraph" w:styleId="Footer">
    <w:name w:val="footer"/>
    <w:basedOn w:val="Normal"/>
    <w:link w:val="FooterChar"/>
    <w:uiPriority w:val="99"/>
    <w:unhideWhenUsed w:val="1"/>
    <w:rsid w:val="006F0165"/>
    <w:pPr>
      <w:tabs>
        <w:tab w:val="center" w:pos="4513"/>
        <w:tab w:val="right" w:pos="9026"/>
      </w:tabs>
      <w:spacing w:after="0"/>
    </w:pPr>
  </w:style>
  <w:style w:type="character" w:styleId="FooterChar" w:customStyle="1">
    <w:name w:val="Footer Char"/>
    <w:basedOn w:val="DefaultParagraphFont"/>
    <w:link w:val="Footer"/>
    <w:uiPriority w:val="99"/>
    <w:rsid w:val="006F0165"/>
  </w:style>
  <w:style w:type="table" w:styleId="a0" w:customStyle="1">
    <w:basedOn w:val="TableNormal"/>
    <w:tblPr>
      <w:tblStyleRowBandSize w:val="1"/>
      <w:tblStyleColBandSize w:val="1"/>
      <w:tblCellMar>
        <w:top w:w="100.0" w:type="dxa"/>
        <w:left w:w="100.0" w:type="dxa"/>
        <w:bottom w:w="100.0" w:type="dxa"/>
        <w:right w:w="100.0" w:type="dxa"/>
      </w:tblCellMar>
    </w:tblPr>
  </w:style>
  <w:style w:type="table" w:styleId="a1" w:customStyle="1">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IXqttEShk52jcuX6ubggqLKtg==">AMUW2mWcJuHMDGJz40SGhgoH5Jl6UbHT+QcmWmJhQd0I/WUeL1+wWqblIb8V2TcNh/8Lt7CUv75ANIYoD40HuoZEN4JVCIhIDJGodkL7M1JwMfbyt+35XfdWb51BIS6HPfSX6LtYmbmV9DS4qKztFTCpJZqZHmM2mIRwsUpjz6ImF3EyZkvtD4wM+NRAsK9G82G8Cgc11uEc</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2021-03-31T09:39:00Z</dcterms:created>
  <dc:creator>Samantha McLennay</dc:creator>
</cp:coreProperties>
</file>